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3" w:rsidRDefault="009F2133" w:rsidP="009F21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2133">
        <w:rPr>
          <w:rFonts w:ascii="Arial" w:hAnsi="Arial" w:cs="Arial"/>
          <w:b/>
          <w:sz w:val="20"/>
          <w:szCs w:val="20"/>
        </w:rPr>
        <w:t>CUSTOMER DECL</w:t>
      </w:r>
      <w:r>
        <w:rPr>
          <w:rFonts w:ascii="Arial" w:hAnsi="Arial" w:cs="Arial"/>
          <w:b/>
          <w:sz w:val="20"/>
          <w:szCs w:val="20"/>
        </w:rPr>
        <w:t>ARATION ON EXPLOSIVES PRECURSORS</w:t>
      </w:r>
    </w:p>
    <w:p w:rsidR="00426C12" w:rsidRDefault="00426C12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52F0" w:rsidRDefault="009F2133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133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9F2133">
        <w:rPr>
          <w:rFonts w:ascii="Arial" w:hAnsi="Arial" w:cs="Arial"/>
          <w:sz w:val="20"/>
          <w:szCs w:val="20"/>
        </w:rPr>
        <w:t>the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specific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2133">
        <w:rPr>
          <w:rFonts w:ascii="Arial" w:hAnsi="Arial" w:cs="Arial"/>
          <w:sz w:val="20"/>
          <w:szCs w:val="20"/>
        </w:rPr>
        <w:t xml:space="preserve">use(s) </w:t>
      </w:r>
      <w:proofErr w:type="spellStart"/>
      <w:r w:rsidRPr="009F2133">
        <w:rPr>
          <w:rFonts w:ascii="Arial" w:hAnsi="Arial" w:cs="Arial"/>
          <w:sz w:val="20"/>
          <w:szCs w:val="20"/>
        </w:rPr>
        <w:t>of</w:t>
      </w:r>
      <w:proofErr w:type="spellEnd"/>
      <w:proofErr w:type="gram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explosives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precursors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subject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F2133">
        <w:rPr>
          <w:rFonts w:ascii="Arial" w:hAnsi="Arial" w:cs="Arial"/>
          <w:sz w:val="20"/>
          <w:szCs w:val="20"/>
        </w:rPr>
        <w:t>restriction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under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Regulation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(EU) 2019/1148 </w:t>
      </w:r>
      <w:proofErr w:type="spellStart"/>
      <w:r w:rsidRPr="009F2133">
        <w:rPr>
          <w:rFonts w:ascii="Arial" w:hAnsi="Arial" w:cs="Arial"/>
          <w:sz w:val="20"/>
          <w:szCs w:val="20"/>
        </w:rPr>
        <w:t>of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the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European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Parliament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F2133">
        <w:rPr>
          <w:rFonts w:ascii="Arial" w:hAnsi="Arial" w:cs="Arial"/>
          <w:sz w:val="20"/>
          <w:szCs w:val="20"/>
        </w:rPr>
        <w:t>of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the</w:t>
      </w:r>
      <w:proofErr w:type="spellEnd"/>
      <w:r w:rsidRPr="009F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133">
        <w:rPr>
          <w:rFonts w:ascii="Arial" w:hAnsi="Arial" w:cs="Arial"/>
          <w:sz w:val="20"/>
          <w:szCs w:val="20"/>
        </w:rPr>
        <w:t>Council</w:t>
      </w:r>
      <w:proofErr w:type="spellEnd"/>
      <w:r w:rsidRPr="009F2133">
        <w:rPr>
          <w:rFonts w:ascii="Arial" w:hAnsi="Arial" w:cs="Arial"/>
          <w:sz w:val="20"/>
          <w:szCs w:val="20"/>
        </w:rPr>
        <w:t>.</w:t>
      </w:r>
      <w:r w:rsidR="009D0C60" w:rsidRPr="009D0C60">
        <w:rPr>
          <w:rFonts w:ascii="Arial" w:hAnsi="Arial" w:cs="Arial"/>
          <w:sz w:val="20"/>
          <w:szCs w:val="20"/>
          <w:vertAlign w:val="superscript"/>
        </w:rPr>
        <w:t>(1)</w:t>
      </w: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133" w:rsidRPr="009F2133" w:rsidRDefault="009F2133" w:rsidP="009F2133">
      <w:pPr>
        <w:pStyle w:val="Default"/>
        <w:spacing w:line="360" w:lineRule="auto"/>
        <w:rPr>
          <w:b/>
          <w:color w:val="auto"/>
          <w:sz w:val="20"/>
          <w:szCs w:val="20"/>
        </w:rPr>
      </w:pPr>
      <w:proofErr w:type="spellStart"/>
      <w:r w:rsidRPr="009F2133">
        <w:rPr>
          <w:b/>
          <w:color w:val="auto"/>
          <w:sz w:val="20"/>
          <w:szCs w:val="20"/>
        </w:rPr>
        <w:t>Company</w:t>
      </w:r>
      <w:proofErr w:type="spellEnd"/>
      <w:r w:rsidRPr="009F2133">
        <w:rPr>
          <w:b/>
          <w:color w:val="auto"/>
          <w:sz w:val="20"/>
          <w:szCs w:val="20"/>
        </w:rPr>
        <w:t>:</w:t>
      </w:r>
    </w:p>
    <w:p w:rsidR="009F2133" w:rsidRPr="009F2133" w:rsidRDefault="009F2133" w:rsidP="009F2133">
      <w:pPr>
        <w:pStyle w:val="Default"/>
        <w:spacing w:line="360" w:lineRule="auto"/>
        <w:rPr>
          <w:b/>
          <w:color w:val="auto"/>
          <w:sz w:val="20"/>
          <w:szCs w:val="20"/>
        </w:rPr>
      </w:pPr>
      <w:proofErr w:type="spellStart"/>
      <w:r w:rsidRPr="009F2133">
        <w:rPr>
          <w:b/>
          <w:color w:val="auto"/>
          <w:sz w:val="20"/>
          <w:szCs w:val="20"/>
        </w:rPr>
        <w:t>Address</w:t>
      </w:r>
      <w:proofErr w:type="spellEnd"/>
      <w:r w:rsidRPr="009F2133">
        <w:rPr>
          <w:b/>
          <w:color w:val="auto"/>
          <w:sz w:val="20"/>
          <w:szCs w:val="20"/>
        </w:rPr>
        <w:t>:</w:t>
      </w:r>
    </w:p>
    <w:p w:rsidR="009F2133" w:rsidRPr="009F2133" w:rsidRDefault="009F2133" w:rsidP="009F213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9F2133">
        <w:rPr>
          <w:b/>
          <w:color w:val="auto"/>
          <w:sz w:val="20"/>
          <w:szCs w:val="20"/>
        </w:rPr>
        <w:t>COMPANY:</w:t>
      </w:r>
    </w:p>
    <w:p w:rsidR="007A5C0E" w:rsidRDefault="009F2133" w:rsidP="009F2133">
      <w:pPr>
        <w:pStyle w:val="Default"/>
        <w:spacing w:line="360" w:lineRule="auto"/>
      </w:pPr>
      <w:r>
        <w:rPr>
          <w:b/>
          <w:color w:val="auto"/>
          <w:sz w:val="20"/>
          <w:szCs w:val="20"/>
        </w:rPr>
        <w:t>VAT</w:t>
      </w:r>
      <w:r w:rsidRPr="009F2133">
        <w:rPr>
          <w:b/>
          <w:color w:val="auto"/>
          <w:sz w:val="20"/>
          <w:szCs w:val="20"/>
        </w:rPr>
        <w:t xml:space="preserve"> ID:</w:t>
      </w: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26"/>
        <w:gridCol w:w="1134"/>
        <w:gridCol w:w="1843"/>
        <w:gridCol w:w="2551"/>
      </w:tblGrid>
      <w:tr w:rsidR="007A5C0E" w:rsidTr="00D1488B">
        <w:trPr>
          <w:trHeight w:val="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 w:rsidP="00D1488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="00D1488B">
              <w:rPr>
                <w:b/>
                <w:bCs/>
                <w:sz w:val="20"/>
                <w:szCs w:val="20"/>
              </w:rPr>
              <w:t>Product</w:t>
            </w:r>
            <w:proofErr w:type="spellEnd"/>
            <w:r w:rsidR="00D148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488B">
              <w:rPr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D1488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1488B">
              <w:rPr>
                <w:b/>
                <w:bCs/>
                <w:sz w:val="20"/>
                <w:szCs w:val="20"/>
              </w:rPr>
              <w:t>Precursor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D1488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1488B">
              <w:rPr>
                <w:b/>
                <w:bCs/>
                <w:sz w:val="20"/>
                <w:szCs w:val="20"/>
              </w:rPr>
              <w:t>Concentration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D1488B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D1488B">
              <w:rPr>
                <w:b/>
                <w:bCs/>
                <w:sz w:val="20"/>
                <w:szCs w:val="20"/>
              </w:rPr>
              <w:t>Intended</w:t>
            </w:r>
            <w:proofErr w:type="spellEnd"/>
            <w:r w:rsidRPr="00D1488B">
              <w:rPr>
                <w:b/>
                <w:bCs/>
                <w:sz w:val="20"/>
                <w:szCs w:val="20"/>
              </w:rPr>
              <w:t xml:space="preserve"> use</w:t>
            </w:r>
          </w:p>
        </w:tc>
      </w:tr>
      <w:tr w:rsidR="005158AF" w:rsidTr="00D1488B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nitric</w:t>
            </w:r>
            <w:proofErr w:type="spellEnd"/>
            <w:r w:rsidRPr="004B18D1">
              <w:t xml:space="preserve"> acid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nitric</w:t>
            </w:r>
            <w:proofErr w:type="spellEnd"/>
            <w:r w:rsidRPr="00D04670">
              <w:t xml:space="preserve"> acid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7697-37-2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sulphuric</w:t>
            </w:r>
            <w:proofErr w:type="spellEnd"/>
            <w:r w:rsidRPr="004B18D1">
              <w:t xml:space="preserve"> acid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sulphuric</w:t>
            </w:r>
            <w:proofErr w:type="spellEnd"/>
            <w:r w:rsidRPr="00D04670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7664-93-9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r w:rsidRPr="004B18D1">
              <w:t>hydrogen peroxide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r w:rsidRPr="00D04670">
              <w:t>hydrogen peroxide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7722-84-1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322BF3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nitromethane</w:t>
            </w:r>
            <w:proofErr w:type="spellEnd"/>
            <w:r w:rsidRPr="004B18D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nitromethane</w:t>
            </w:r>
            <w:proofErr w:type="spellEnd"/>
            <w:r w:rsidRPr="00D0467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75-52-5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F" w:rsidRPr="00B85A4A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 w:rsidRPr="00B85A4A">
              <w:rPr>
                <w:rFonts w:ascii="Calibri" w:hAnsi="Calibri" w:cs="Calibri"/>
                <w:sz w:val="22"/>
                <w:szCs w:val="22"/>
              </w:rPr>
              <w:t xml:space="preserve"> 16 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322BF3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ammonium</w:t>
            </w:r>
            <w:proofErr w:type="spellEnd"/>
            <w:r w:rsidRPr="004B18D1">
              <w:t xml:space="preserve"> </w:t>
            </w:r>
            <w:proofErr w:type="spellStart"/>
            <w:r w:rsidRPr="004B18D1">
              <w:t>nitrate</w:t>
            </w:r>
            <w:proofErr w:type="spellEnd"/>
            <w:r w:rsidRPr="004B18D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ammonium</w:t>
            </w:r>
            <w:proofErr w:type="spellEnd"/>
            <w:r w:rsidRPr="00D04670">
              <w:t xml:space="preserve"> </w:t>
            </w:r>
            <w:proofErr w:type="spellStart"/>
            <w:r w:rsidRPr="00D04670">
              <w:t>nitrate</w:t>
            </w:r>
            <w:proofErr w:type="spellEnd"/>
            <w:r w:rsidRPr="00D0467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6484-52-2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F" w:rsidRPr="00B85A4A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58AF" w:rsidRPr="00B85A4A">
              <w:rPr>
                <w:rFonts w:ascii="Calibri" w:hAnsi="Calibri" w:cs="Calibri"/>
                <w:sz w:val="22"/>
                <w:szCs w:val="22"/>
              </w:rPr>
              <w:t>16</w:t>
            </w:r>
            <w:r w:rsidR="005158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322BF3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potassium</w:t>
            </w:r>
            <w:proofErr w:type="spellEnd"/>
            <w:r w:rsidRPr="004B18D1">
              <w:t xml:space="preserve"> </w:t>
            </w:r>
            <w:proofErr w:type="spellStart"/>
            <w:r w:rsidRPr="004B18D1">
              <w:t>chlorate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potassium</w:t>
            </w:r>
            <w:proofErr w:type="spellEnd"/>
            <w:r w:rsidRPr="00D04670">
              <w:t xml:space="preserve"> </w:t>
            </w:r>
            <w:proofErr w:type="spellStart"/>
            <w:r w:rsidRPr="00D04670">
              <w:t>chlorate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3811-04-9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F" w:rsidRPr="00B85A4A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 w:rsidRPr="00B85A4A">
              <w:rPr>
                <w:rFonts w:ascii="Calibri" w:hAnsi="Calibri" w:cs="Calibri"/>
                <w:sz w:val="22"/>
                <w:szCs w:val="22"/>
              </w:rPr>
              <w:t xml:space="preserve"> 40 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322BF3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potassium</w:t>
            </w:r>
            <w:proofErr w:type="spellEnd"/>
            <w:r w:rsidRPr="004B18D1">
              <w:t xml:space="preserve"> </w:t>
            </w:r>
            <w:proofErr w:type="spellStart"/>
            <w:r w:rsidRPr="004B18D1">
              <w:t>chlorate</w:t>
            </w:r>
            <w:proofErr w:type="spellEnd"/>
            <w:r w:rsidRPr="004B18D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potassium</w:t>
            </w:r>
            <w:proofErr w:type="spellEnd"/>
            <w:r w:rsidRPr="00D04670">
              <w:t xml:space="preserve"> </w:t>
            </w:r>
            <w:proofErr w:type="spellStart"/>
            <w:r w:rsidRPr="00D04670">
              <w:t>chlorate</w:t>
            </w:r>
            <w:proofErr w:type="spellEnd"/>
            <w:r w:rsidRPr="00D0467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7778-74-7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F" w:rsidRPr="00B85A4A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 w:rsidRPr="00B85A4A">
              <w:rPr>
                <w:rFonts w:ascii="Calibri" w:hAnsi="Calibri" w:cs="Calibri"/>
                <w:sz w:val="22"/>
                <w:szCs w:val="22"/>
              </w:rPr>
              <w:t xml:space="preserve"> 40 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322BF3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4B18D1" w:rsidRDefault="005158AF" w:rsidP="005158AF">
            <w:proofErr w:type="spellStart"/>
            <w:r w:rsidRPr="004B18D1">
              <w:t>sodium</w:t>
            </w:r>
            <w:proofErr w:type="spellEnd"/>
            <w:r w:rsidRPr="004B18D1">
              <w:t xml:space="preserve"> </w:t>
            </w:r>
            <w:proofErr w:type="spellStart"/>
            <w:r w:rsidRPr="004B18D1">
              <w:t>chlorate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D04670" w:rsidRDefault="005158AF" w:rsidP="005158AF">
            <w:proofErr w:type="spellStart"/>
            <w:r w:rsidRPr="00D04670">
              <w:t>sodium</w:t>
            </w:r>
            <w:proofErr w:type="spellEnd"/>
            <w:r w:rsidRPr="00D04670">
              <w:t xml:space="preserve"> </w:t>
            </w:r>
            <w:proofErr w:type="spellStart"/>
            <w:r w:rsidRPr="00D04670">
              <w:t>chlorate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7775-09-9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F" w:rsidRPr="00B85A4A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 w:rsidRPr="00B85A4A">
              <w:rPr>
                <w:rFonts w:ascii="Calibri" w:hAnsi="Calibri" w:cs="Calibri"/>
                <w:sz w:val="22"/>
                <w:szCs w:val="22"/>
              </w:rPr>
              <w:t xml:space="preserve"> 40 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322BF3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roofErr w:type="spellStart"/>
            <w:r w:rsidRPr="004B18D1">
              <w:t>sodium</w:t>
            </w:r>
            <w:proofErr w:type="spellEnd"/>
            <w:r w:rsidRPr="004B18D1">
              <w:t xml:space="preserve"> </w:t>
            </w:r>
            <w:proofErr w:type="spellStart"/>
            <w:r w:rsidRPr="004B18D1">
              <w:t>chlorate</w:t>
            </w:r>
            <w:proofErr w:type="spellEnd"/>
            <w:r w:rsidRPr="004B18D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roofErr w:type="spellStart"/>
            <w:r w:rsidRPr="00D04670">
              <w:t>sodium</w:t>
            </w:r>
            <w:proofErr w:type="spellEnd"/>
            <w:r w:rsidRPr="00D04670">
              <w:t xml:space="preserve"> </w:t>
            </w:r>
            <w:proofErr w:type="spellStart"/>
            <w:r w:rsidRPr="00D04670">
              <w:t>chlorate</w:t>
            </w:r>
            <w:proofErr w:type="spellEnd"/>
            <w:r w:rsidRPr="00D0467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7601-89-0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F" w:rsidRPr="00B85A4A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 w:rsidRPr="00B85A4A">
              <w:rPr>
                <w:rFonts w:ascii="Calibri" w:hAnsi="Calibri" w:cs="Calibri"/>
                <w:sz w:val="22"/>
                <w:szCs w:val="22"/>
              </w:rPr>
              <w:t xml:space="preserve"> 40 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6C78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penrost</w:t>
            </w:r>
            <w:proofErr w:type="spellEnd"/>
            <w:r>
              <w:rPr>
                <w:sz w:val="20"/>
                <w:szCs w:val="20"/>
              </w:rPr>
              <w:t xml:space="preserve"> extra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DC7337" w:rsidP="005158A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C7337">
              <w:rPr>
                <w:sz w:val="20"/>
                <w:szCs w:val="20"/>
              </w:rPr>
              <w:t>nitric</w:t>
            </w:r>
            <w:proofErr w:type="spellEnd"/>
            <w:r w:rsidRPr="00DC7337">
              <w:rPr>
                <w:sz w:val="20"/>
                <w:szCs w:val="20"/>
              </w:rPr>
              <w:t xml:space="preserve"> acid </w:t>
            </w:r>
            <w:proofErr w:type="spellStart"/>
            <w:r w:rsidRPr="00DC7337">
              <w:rPr>
                <w:sz w:val="20"/>
                <w:szCs w:val="20"/>
              </w:rPr>
              <w:t>aqueous</w:t>
            </w:r>
            <w:proofErr w:type="spellEnd"/>
            <w:r w:rsidRPr="00DC7337">
              <w:rPr>
                <w:sz w:val="20"/>
                <w:szCs w:val="20"/>
              </w:rPr>
              <w:t xml:space="preserve"> </w:t>
            </w:r>
            <w:proofErr w:type="spellStart"/>
            <w:r w:rsidRPr="00DC7337">
              <w:rPr>
                <w:sz w:val="20"/>
                <w:szCs w:val="20"/>
              </w:rPr>
              <w:t>solution</w:t>
            </w:r>
            <w:proofErr w:type="spellEnd"/>
            <w:r w:rsidRPr="00DC7337">
              <w:rPr>
                <w:sz w:val="20"/>
                <w:szCs w:val="20"/>
              </w:rPr>
              <w:t xml:space="preserve"> in </w:t>
            </w:r>
            <w:proofErr w:type="spellStart"/>
            <w:r w:rsidRPr="00DC7337">
              <w:rPr>
                <w:sz w:val="20"/>
                <w:szCs w:val="20"/>
              </w:rPr>
              <w:t>menthanol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 5 a 10 </w:t>
            </w:r>
            <w:proofErr w:type="spellStart"/>
            <w:r w:rsidR="006C7805"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8AF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Pr="00C944CB" w:rsidRDefault="005158AF" w:rsidP="005158AF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6C7805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5158AF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F" w:rsidRDefault="005158AF" w:rsidP="005158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337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A745AF" w:rsidRDefault="00DC7337" w:rsidP="00DC7337">
            <w:proofErr w:type="spellStart"/>
            <w:r w:rsidRPr="00A745AF">
              <w:t>solution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for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the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determination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of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nitrate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C944CB" w:rsidRDefault="00DC7337" w:rsidP="00DC7337">
            <w:proofErr w:type="spellStart"/>
            <w:r w:rsidRPr="00C944CB">
              <w:t>sulphuric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6C7805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337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A745AF" w:rsidRDefault="00DC7337" w:rsidP="00DC7337">
            <w:proofErr w:type="spellStart"/>
            <w:r w:rsidRPr="00A745AF">
              <w:t>ammonium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molybdate</w:t>
            </w:r>
            <w:proofErr w:type="spellEnd"/>
            <w:r w:rsidRPr="00A745AF">
              <w:t xml:space="preserve"> in </w:t>
            </w:r>
            <w:proofErr w:type="spellStart"/>
            <w:r w:rsidRPr="00A745AF">
              <w:t>sulphuric</w:t>
            </w:r>
            <w:proofErr w:type="spellEnd"/>
            <w:r w:rsidRPr="00A745AF">
              <w:t xml:space="preserve"> acid </w:t>
            </w:r>
            <w:proofErr w:type="spellStart"/>
            <w:r w:rsidRPr="00A745AF">
              <w:t>solution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C944CB" w:rsidRDefault="00DC7337" w:rsidP="00DC7337">
            <w:proofErr w:type="spellStart"/>
            <w:r w:rsidRPr="00C944CB">
              <w:t>sulphuric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6C7805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337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A745AF" w:rsidRDefault="00DC7337" w:rsidP="00DC7337">
            <w:proofErr w:type="spellStart"/>
            <w:r w:rsidRPr="00A745AF">
              <w:t>sodium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peroxodisulfate</w:t>
            </w:r>
            <w:proofErr w:type="spellEnd"/>
            <w:r w:rsidRPr="00A745AF">
              <w:t xml:space="preserve"> </w:t>
            </w:r>
            <w:proofErr w:type="spellStart"/>
            <w:r w:rsidRPr="00A745AF">
              <w:t>solution</w:t>
            </w:r>
            <w:proofErr w:type="spellEnd"/>
            <w:r w:rsidRPr="00A745AF">
              <w:t xml:space="preserve"> in </w:t>
            </w:r>
            <w:proofErr w:type="spellStart"/>
            <w:r w:rsidRPr="00A745AF">
              <w:t>sulphuric</w:t>
            </w:r>
            <w:proofErr w:type="spellEnd"/>
            <w:r w:rsidRPr="00A745AF">
              <w:t xml:space="preserve"> acid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C944CB" w:rsidRDefault="00DC7337" w:rsidP="00DC7337">
            <w:proofErr w:type="spellStart"/>
            <w:r w:rsidRPr="00C944CB">
              <w:t>sulphuric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6C7805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337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A745AF" w:rsidRDefault="00DC7337" w:rsidP="00DC7337">
            <w:proofErr w:type="spellStart"/>
            <w:r>
              <w:t>P</w:t>
            </w:r>
            <w:r w:rsidRPr="00A745AF">
              <w:t>entanal</w:t>
            </w:r>
            <w:proofErr w:type="spellEnd"/>
            <w:r w:rsidRPr="00A745AF">
              <w:t xml:space="preserve"> </w:t>
            </w:r>
            <w:proofErr w:type="spellStart"/>
            <w:r w:rsidR="00AD7787">
              <w:t>s</w:t>
            </w:r>
            <w:r w:rsidRPr="00A745AF">
              <w:t>ulphuric</w:t>
            </w:r>
            <w:proofErr w:type="spellEnd"/>
            <w:r w:rsidRPr="00A745AF">
              <w:t xml:space="preserve"> acid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Pr="00C944CB" w:rsidRDefault="00DC7337" w:rsidP="00DC7337">
            <w:proofErr w:type="spellStart"/>
            <w:r w:rsidRPr="00C944CB">
              <w:t>sulphuric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6C7805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337" w:rsidTr="00D1488B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roofErr w:type="spellStart"/>
            <w:r>
              <w:t>P</w:t>
            </w:r>
            <w:r w:rsidRPr="00A745AF">
              <w:t>entanal</w:t>
            </w:r>
            <w:proofErr w:type="spellEnd"/>
            <w:r w:rsidRPr="00A745AF">
              <w:t xml:space="preserve"> </w:t>
            </w:r>
            <w:proofErr w:type="spellStart"/>
            <w:r w:rsidR="00AD7787">
              <w:t>n</w:t>
            </w:r>
            <w:r w:rsidRPr="00A745AF">
              <w:t>itric</w:t>
            </w:r>
            <w:proofErr w:type="spellEnd"/>
            <w:r w:rsidRPr="00A745AF">
              <w:t xml:space="preserve"> acid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roofErr w:type="spellStart"/>
            <w:r w:rsidRPr="00C944CB">
              <w:t>nitric</w:t>
            </w:r>
            <w:proofErr w:type="spellEnd"/>
            <w:r w:rsidRPr="00C944CB"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6C7805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="00DC7337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7" w:rsidRDefault="00DC7337" w:rsidP="00DC73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441D" w:rsidRDefault="001E441D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3050" w:rsidRDefault="002D393B" w:rsidP="00C73D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393B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2D393B">
        <w:rPr>
          <w:rFonts w:ascii="Arial" w:hAnsi="Arial" w:cs="Arial"/>
          <w:sz w:val="20"/>
          <w:szCs w:val="20"/>
        </w:rPr>
        <w:t>hereby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declare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that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commercial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product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, substance </w:t>
      </w:r>
      <w:proofErr w:type="spellStart"/>
      <w:r w:rsidRPr="002D393B">
        <w:rPr>
          <w:rFonts w:ascii="Arial" w:hAnsi="Arial" w:cs="Arial"/>
          <w:sz w:val="20"/>
          <w:szCs w:val="20"/>
        </w:rPr>
        <w:t>or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mixture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only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used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for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stated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purpose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393B">
        <w:rPr>
          <w:rFonts w:ascii="Arial" w:hAnsi="Arial" w:cs="Arial"/>
          <w:sz w:val="20"/>
          <w:szCs w:val="20"/>
        </w:rPr>
        <w:t>which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is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D393B">
        <w:rPr>
          <w:rFonts w:ascii="Arial" w:hAnsi="Arial" w:cs="Arial"/>
          <w:sz w:val="20"/>
          <w:szCs w:val="20"/>
        </w:rPr>
        <w:t>any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case </w:t>
      </w:r>
      <w:proofErr w:type="spellStart"/>
      <w:r w:rsidRPr="002D393B">
        <w:rPr>
          <w:rFonts w:ascii="Arial" w:hAnsi="Arial" w:cs="Arial"/>
          <w:sz w:val="20"/>
          <w:szCs w:val="20"/>
        </w:rPr>
        <w:t>legitimate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only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sold </w:t>
      </w:r>
      <w:proofErr w:type="spellStart"/>
      <w:r w:rsidRPr="002D393B">
        <w:rPr>
          <w:rFonts w:ascii="Arial" w:hAnsi="Arial" w:cs="Arial"/>
          <w:sz w:val="20"/>
          <w:szCs w:val="20"/>
        </w:rPr>
        <w:t>or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supplied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D393B">
        <w:rPr>
          <w:rFonts w:ascii="Arial" w:hAnsi="Arial" w:cs="Arial"/>
          <w:sz w:val="20"/>
          <w:szCs w:val="20"/>
        </w:rPr>
        <w:t>another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customer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if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that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person </w:t>
      </w:r>
      <w:proofErr w:type="spellStart"/>
      <w:r w:rsidRPr="002D393B">
        <w:rPr>
          <w:rFonts w:ascii="Arial" w:hAnsi="Arial" w:cs="Arial"/>
          <w:sz w:val="20"/>
          <w:szCs w:val="20"/>
        </w:rPr>
        <w:t>makes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D393B">
        <w:rPr>
          <w:rFonts w:ascii="Arial" w:hAnsi="Arial" w:cs="Arial"/>
          <w:sz w:val="20"/>
          <w:szCs w:val="20"/>
        </w:rPr>
        <w:lastRenderedPageBreak/>
        <w:t>similar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declaration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use </w:t>
      </w:r>
      <w:proofErr w:type="spellStart"/>
      <w:r w:rsidRPr="002D393B">
        <w:rPr>
          <w:rFonts w:ascii="Arial" w:hAnsi="Arial" w:cs="Arial"/>
          <w:sz w:val="20"/>
          <w:szCs w:val="20"/>
        </w:rPr>
        <w:t>respecting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restrictions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set </w:t>
      </w:r>
      <w:proofErr w:type="spellStart"/>
      <w:r w:rsidRPr="002D393B">
        <w:rPr>
          <w:rFonts w:ascii="Arial" w:hAnsi="Arial" w:cs="Arial"/>
          <w:sz w:val="20"/>
          <w:szCs w:val="20"/>
        </w:rPr>
        <w:t>out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D393B">
        <w:rPr>
          <w:rFonts w:ascii="Arial" w:hAnsi="Arial" w:cs="Arial"/>
          <w:sz w:val="20"/>
          <w:szCs w:val="20"/>
        </w:rPr>
        <w:t>Regulation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(EU) 2019/1148 on </w:t>
      </w:r>
      <w:proofErr w:type="spellStart"/>
      <w:r w:rsidRPr="002D393B">
        <w:rPr>
          <w:rFonts w:ascii="Arial" w:hAnsi="Arial" w:cs="Arial"/>
          <w:sz w:val="20"/>
          <w:szCs w:val="20"/>
        </w:rPr>
        <w:t>disclosure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D393B">
        <w:rPr>
          <w:rFonts w:ascii="Arial" w:hAnsi="Arial" w:cs="Arial"/>
          <w:sz w:val="20"/>
          <w:szCs w:val="20"/>
        </w:rPr>
        <w:t>members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general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public.</w:t>
      </w:r>
    </w:p>
    <w:p w:rsidR="00986189" w:rsidRDefault="002D393B" w:rsidP="002D393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D393B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2D393B">
        <w:rPr>
          <w:rFonts w:ascii="Arial" w:hAnsi="Arial" w:cs="Arial"/>
          <w:sz w:val="20"/>
          <w:szCs w:val="20"/>
        </w:rPr>
        <w:t>undertake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that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orders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for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2D393B">
        <w:rPr>
          <w:rFonts w:ascii="Arial" w:hAnsi="Arial" w:cs="Arial"/>
          <w:sz w:val="20"/>
          <w:szCs w:val="20"/>
        </w:rPr>
        <w:t>goods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sent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to and </w:t>
      </w:r>
      <w:proofErr w:type="spellStart"/>
      <w:r w:rsidRPr="002D393B">
        <w:rPr>
          <w:rFonts w:ascii="Arial" w:hAnsi="Arial" w:cs="Arial"/>
          <w:sz w:val="20"/>
          <w:szCs w:val="20"/>
        </w:rPr>
        <w:t>received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D393B">
        <w:rPr>
          <w:rFonts w:ascii="Arial" w:hAnsi="Arial" w:cs="Arial"/>
          <w:sz w:val="20"/>
          <w:szCs w:val="20"/>
        </w:rPr>
        <w:t>our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company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only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D393B">
        <w:rPr>
          <w:rFonts w:ascii="Arial" w:hAnsi="Arial" w:cs="Arial"/>
          <w:sz w:val="20"/>
          <w:szCs w:val="20"/>
        </w:rPr>
        <w:t>authorised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persons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who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informed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conditions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for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handling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2D393B">
        <w:rPr>
          <w:rFonts w:ascii="Arial" w:hAnsi="Arial" w:cs="Arial"/>
          <w:sz w:val="20"/>
          <w:szCs w:val="20"/>
        </w:rPr>
        <w:t>restricted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explosives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precursors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D393B">
        <w:rPr>
          <w:rFonts w:ascii="Arial" w:hAnsi="Arial" w:cs="Arial"/>
          <w:sz w:val="20"/>
          <w:szCs w:val="20"/>
        </w:rPr>
        <w:t>that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any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change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D393B">
        <w:rPr>
          <w:rFonts w:ascii="Arial" w:hAnsi="Arial" w:cs="Arial"/>
          <w:sz w:val="20"/>
          <w:szCs w:val="20"/>
        </w:rPr>
        <w:t>this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declaration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authorised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person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made to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company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D393B">
        <w:rPr>
          <w:rFonts w:ascii="Arial" w:hAnsi="Arial" w:cs="Arial"/>
          <w:sz w:val="20"/>
          <w:szCs w:val="20"/>
        </w:rPr>
        <w:t xml:space="preserve">Ing. Petr Švec - PENTA s.r.o.,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notified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at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latest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before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ordering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2D393B">
        <w:rPr>
          <w:rFonts w:ascii="Arial" w:hAnsi="Arial" w:cs="Arial"/>
          <w:sz w:val="20"/>
          <w:szCs w:val="20"/>
        </w:rPr>
        <w:t>goods</w:t>
      </w:r>
      <w:proofErr w:type="spellEnd"/>
      <w:r w:rsidRPr="002D393B">
        <w:rPr>
          <w:rFonts w:ascii="Arial" w:hAnsi="Arial" w:cs="Arial"/>
          <w:sz w:val="20"/>
          <w:szCs w:val="20"/>
        </w:rPr>
        <w:t>.</w:t>
      </w:r>
    </w:p>
    <w:p w:rsidR="006B5B69" w:rsidRDefault="002D393B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D393B">
        <w:rPr>
          <w:rFonts w:ascii="Arial" w:hAnsi="Arial" w:cs="Arial"/>
          <w:sz w:val="20"/>
          <w:szCs w:val="20"/>
        </w:rPr>
        <w:t>Together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with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declaration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393B">
        <w:rPr>
          <w:rFonts w:ascii="Arial" w:hAnsi="Arial" w:cs="Arial"/>
          <w:sz w:val="20"/>
          <w:szCs w:val="20"/>
        </w:rPr>
        <w:t>please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send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a copy </w:t>
      </w:r>
      <w:proofErr w:type="spellStart"/>
      <w:r w:rsidRPr="002D393B">
        <w:rPr>
          <w:rFonts w:ascii="Arial" w:hAnsi="Arial" w:cs="Arial"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your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identity </w:t>
      </w:r>
      <w:proofErr w:type="spellStart"/>
      <w:r w:rsidRPr="002D393B">
        <w:rPr>
          <w:rFonts w:ascii="Arial" w:hAnsi="Arial" w:cs="Arial"/>
          <w:sz w:val="20"/>
          <w:szCs w:val="20"/>
        </w:rPr>
        <w:t>document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D393B">
        <w:rPr>
          <w:rFonts w:ascii="Arial" w:hAnsi="Arial" w:cs="Arial"/>
          <w:sz w:val="20"/>
          <w:szCs w:val="20"/>
        </w:rPr>
        <w:t>verify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valid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data. </w:t>
      </w:r>
      <w:proofErr w:type="spellStart"/>
      <w:r w:rsidRPr="002D393B">
        <w:rPr>
          <w:rFonts w:ascii="Arial" w:hAnsi="Arial" w:cs="Arial"/>
          <w:sz w:val="20"/>
          <w:szCs w:val="20"/>
        </w:rPr>
        <w:t>We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will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handle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data in </w:t>
      </w:r>
      <w:proofErr w:type="spellStart"/>
      <w:r w:rsidRPr="002D393B">
        <w:rPr>
          <w:rFonts w:ascii="Arial" w:hAnsi="Arial" w:cs="Arial"/>
          <w:sz w:val="20"/>
          <w:szCs w:val="20"/>
        </w:rPr>
        <w:t>accordance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with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rules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sz w:val="20"/>
          <w:szCs w:val="20"/>
        </w:rPr>
        <w:t>the</w:t>
      </w:r>
      <w:proofErr w:type="spellEnd"/>
      <w:r w:rsidRPr="002D393B">
        <w:rPr>
          <w:rFonts w:ascii="Arial" w:hAnsi="Arial" w:cs="Arial"/>
          <w:sz w:val="20"/>
          <w:szCs w:val="20"/>
        </w:rPr>
        <w:t xml:space="preserve"> GDPR.</w:t>
      </w:r>
    </w:p>
    <w:p w:rsidR="002D393B" w:rsidRPr="002D393B" w:rsidRDefault="002D393B" w:rsidP="002D393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D393B">
        <w:rPr>
          <w:rFonts w:ascii="Arial" w:hAnsi="Arial" w:cs="Arial"/>
          <w:b/>
          <w:sz w:val="20"/>
          <w:szCs w:val="20"/>
        </w:rPr>
        <w:t>Name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statutory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representative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or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authorised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representative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/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authorised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person</w:t>
      </w:r>
    </w:p>
    <w:p w:rsidR="00BF6FC4" w:rsidRPr="00BF6FC4" w:rsidRDefault="002D393B" w:rsidP="002D393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D393B">
        <w:rPr>
          <w:rFonts w:ascii="Arial" w:hAnsi="Arial" w:cs="Arial"/>
          <w:b/>
          <w:sz w:val="20"/>
          <w:szCs w:val="20"/>
        </w:rPr>
        <w:t>(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under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Power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of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Attorney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):</w:t>
      </w: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  <w:proofErr w:type="spellStart"/>
      <w:r w:rsidRPr="002D393B">
        <w:rPr>
          <w:rFonts w:ascii="Arial" w:hAnsi="Arial" w:cs="Arial"/>
          <w:b/>
          <w:sz w:val="20"/>
          <w:szCs w:val="20"/>
        </w:rPr>
        <w:t>Features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:</w:t>
      </w: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  <w:r w:rsidRPr="002D393B">
        <w:rPr>
          <w:rFonts w:ascii="Arial" w:hAnsi="Arial" w:cs="Arial"/>
          <w:b/>
          <w:sz w:val="20"/>
          <w:szCs w:val="20"/>
        </w:rPr>
        <w:t xml:space="preserve">Identity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document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(OP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Issued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by: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393B">
        <w:rPr>
          <w:rFonts w:ascii="Arial" w:hAnsi="Arial" w:cs="Arial"/>
          <w:b/>
          <w:sz w:val="20"/>
          <w:szCs w:val="20"/>
        </w:rPr>
        <w:t>Validity:</w:t>
      </w: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  <w:proofErr w:type="spellStart"/>
      <w:r w:rsidRPr="002D393B">
        <w:rPr>
          <w:rFonts w:ascii="Arial" w:hAnsi="Arial" w:cs="Arial"/>
          <w:b/>
          <w:sz w:val="20"/>
          <w:szCs w:val="20"/>
        </w:rPr>
        <w:t>Date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D393B"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D393B">
        <w:rPr>
          <w:rFonts w:ascii="Arial" w:hAnsi="Arial" w:cs="Arial"/>
          <w:b/>
          <w:sz w:val="20"/>
          <w:szCs w:val="20"/>
        </w:rPr>
        <w:t>Company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stamp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:</w:t>
      </w: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</w:p>
    <w:p w:rsidR="002D393B" w:rsidRPr="002D393B" w:rsidRDefault="002D393B" w:rsidP="002D393B">
      <w:pPr>
        <w:pStyle w:val="CM1"/>
        <w:rPr>
          <w:rFonts w:ascii="Arial" w:hAnsi="Arial" w:cs="Arial"/>
          <w:b/>
          <w:sz w:val="20"/>
          <w:szCs w:val="20"/>
        </w:rPr>
      </w:pPr>
    </w:p>
    <w:p w:rsidR="009D0C60" w:rsidRDefault="002D393B" w:rsidP="002D393B">
      <w:pPr>
        <w:pStyle w:val="CM1"/>
        <w:jc w:val="center"/>
        <w:rPr>
          <w:rFonts w:cs="EU Albertina"/>
          <w:color w:val="000000"/>
        </w:rPr>
      </w:pPr>
      <w:proofErr w:type="spellStart"/>
      <w:r w:rsidRPr="002D393B">
        <w:rPr>
          <w:rFonts w:ascii="Arial" w:hAnsi="Arial" w:cs="Arial"/>
          <w:b/>
          <w:sz w:val="20"/>
          <w:szCs w:val="20"/>
        </w:rPr>
        <w:t>This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declaration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is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valid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for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one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393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D393B">
        <w:rPr>
          <w:rFonts w:ascii="Arial" w:hAnsi="Arial" w:cs="Arial"/>
          <w:b/>
          <w:sz w:val="20"/>
          <w:szCs w:val="20"/>
        </w:rPr>
        <w:t>.</w:t>
      </w:r>
    </w:p>
    <w:p w:rsidR="009D0C60" w:rsidRDefault="009D0C60" w:rsidP="009D0C60">
      <w:pPr>
        <w:pStyle w:val="CM3"/>
        <w:rPr>
          <w:rFonts w:cs="EU Albertina"/>
          <w:color w:val="000000"/>
        </w:rPr>
      </w:pPr>
    </w:p>
    <w:p w:rsidR="009D0C60" w:rsidRDefault="00E736CB" w:rsidP="008F7122">
      <w:pPr>
        <w:pStyle w:val="Odstavecseseznamem"/>
        <w:numPr>
          <w:ilvl w:val="0"/>
          <w:numId w:val="6"/>
        </w:numPr>
      </w:pPr>
      <w:proofErr w:type="spellStart"/>
      <w:r w:rsidRPr="00E736CB">
        <w:rPr>
          <w:rFonts w:cs="EU Albertina"/>
          <w:color w:val="000000"/>
          <w:sz w:val="17"/>
          <w:szCs w:val="17"/>
        </w:rPr>
        <w:t>Regulation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(EU) 2019/1148 </w:t>
      </w:r>
      <w:proofErr w:type="spellStart"/>
      <w:r w:rsidRPr="00E736CB">
        <w:rPr>
          <w:rFonts w:cs="EU Albertina"/>
          <w:color w:val="000000"/>
          <w:sz w:val="17"/>
          <w:szCs w:val="17"/>
        </w:rPr>
        <w:t>of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the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European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Parliament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and </w:t>
      </w:r>
      <w:proofErr w:type="spellStart"/>
      <w:r w:rsidRPr="00E736CB">
        <w:rPr>
          <w:rFonts w:cs="EU Albertina"/>
          <w:color w:val="000000"/>
          <w:sz w:val="17"/>
          <w:szCs w:val="17"/>
        </w:rPr>
        <w:t>of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the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Council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of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20 June 2019 on </w:t>
      </w:r>
      <w:proofErr w:type="spellStart"/>
      <w:r w:rsidRPr="00E736CB">
        <w:rPr>
          <w:rFonts w:cs="EU Albertina"/>
          <w:color w:val="000000"/>
          <w:sz w:val="17"/>
          <w:szCs w:val="17"/>
        </w:rPr>
        <w:t>the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placing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on </w:t>
      </w:r>
      <w:proofErr w:type="spellStart"/>
      <w:r w:rsidRPr="00E736CB">
        <w:rPr>
          <w:rFonts w:cs="EU Albertina"/>
          <w:color w:val="000000"/>
          <w:sz w:val="17"/>
          <w:szCs w:val="17"/>
        </w:rPr>
        <w:t>the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market and use </w:t>
      </w:r>
      <w:proofErr w:type="spellStart"/>
      <w:r w:rsidRPr="00E736CB">
        <w:rPr>
          <w:rFonts w:cs="EU Albertina"/>
          <w:color w:val="000000"/>
          <w:sz w:val="17"/>
          <w:szCs w:val="17"/>
        </w:rPr>
        <w:t>of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explosives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precursors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, </w:t>
      </w:r>
      <w:proofErr w:type="spellStart"/>
      <w:r w:rsidRPr="00E736CB">
        <w:rPr>
          <w:rFonts w:cs="EU Albertina"/>
          <w:color w:val="000000"/>
          <w:sz w:val="17"/>
          <w:szCs w:val="17"/>
        </w:rPr>
        <w:t>amending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Regulation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(EC) No 1907/2006 and </w:t>
      </w:r>
      <w:proofErr w:type="spellStart"/>
      <w:r w:rsidRPr="00E736CB">
        <w:rPr>
          <w:rFonts w:cs="EU Albertina"/>
          <w:color w:val="000000"/>
          <w:sz w:val="17"/>
          <w:szCs w:val="17"/>
        </w:rPr>
        <w:t>repealing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</w:t>
      </w:r>
      <w:proofErr w:type="spellStart"/>
      <w:r w:rsidRPr="00E736CB">
        <w:rPr>
          <w:rFonts w:cs="EU Albertina"/>
          <w:color w:val="000000"/>
          <w:sz w:val="17"/>
          <w:szCs w:val="17"/>
        </w:rPr>
        <w:t>Regulation</w:t>
      </w:r>
      <w:proofErr w:type="spellEnd"/>
      <w:r w:rsidRPr="00E736CB">
        <w:rPr>
          <w:rFonts w:cs="EU Albertina"/>
          <w:color w:val="000000"/>
          <w:sz w:val="17"/>
          <w:szCs w:val="17"/>
        </w:rPr>
        <w:t xml:space="preserve"> (EU) No 98/2013</w:t>
      </w:r>
      <w:r w:rsidR="008F7122">
        <w:rPr>
          <w:rFonts w:cs="EU Albertina"/>
          <w:color w:val="000000"/>
          <w:sz w:val="17"/>
          <w:szCs w:val="17"/>
        </w:rPr>
        <w:t>.</w:t>
      </w:r>
      <w:bookmarkStart w:id="0" w:name="_GoBack"/>
      <w:bookmarkEnd w:id="0"/>
      <w:r w:rsidR="008F7122">
        <w:t xml:space="preserve"> </w:t>
      </w:r>
    </w:p>
    <w:p w:rsidR="006B5B69" w:rsidRPr="009D0C60" w:rsidRDefault="009D0C60" w:rsidP="009D0C60">
      <w:pPr>
        <w:tabs>
          <w:tab w:val="left" w:pos="2940"/>
        </w:tabs>
      </w:pPr>
      <w:r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73" w:rsidRDefault="00E50873" w:rsidP="002B7D46">
      <w:r>
        <w:separator/>
      </w:r>
    </w:p>
  </w:endnote>
  <w:endnote w:type="continuationSeparator" w:id="0">
    <w:p w:rsidR="00E50873" w:rsidRDefault="00E50873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8F712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8F7122">
      <w:rPr>
        <w:rFonts w:ascii="Arial" w:hAnsi="Arial" w:cs="Arial"/>
        <w:noProof/>
        <w:color w:val="7AC1E3"/>
        <w:sz w:val="18"/>
        <w:szCs w:val="18"/>
      </w:rPr>
      <w:t>2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73" w:rsidRDefault="00E50873" w:rsidP="002B7D46">
      <w:r>
        <w:separator/>
      </w:r>
    </w:p>
  </w:footnote>
  <w:footnote w:type="continuationSeparator" w:id="0">
    <w:p w:rsidR="00E50873" w:rsidRDefault="00E50873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52A"/>
    <w:multiLevelType w:val="hybridMultilevel"/>
    <w:tmpl w:val="D5B4DE68"/>
    <w:lvl w:ilvl="0" w:tplc="169CBB24">
      <w:start w:val="1"/>
      <w:numFmt w:val="decimal"/>
      <w:lvlText w:val="(%1)"/>
      <w:lvlJc w:val="left"/>
      <w:pPr>
        <w:ind w:left="720" w:hanging="360"/>
      </w:pPr>
      <w:rPr>
        <w:rFonts w:cs="EU Albertina" w:hint="default"/>
        <w:color w:val="000000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813CA"/>
    <w:rsid w:val="000A6AEA"/>
    <w:rsid w:val="000E00D0"/>
    <w:rsid w:val="000E1576"/>
    <w:rsid w:val="001006EA"/>
    <w:rsid w:val="00131B47"/>
    <w:rsid w:val="00177F12"/>
    <w:rsid w:val="001C2197"/>
    <w:rsid w:val="001E441D"/>
    <w:rsid w:val="00254A36"/>
    <w:rsid w:val="002B7D46"/>
    <w:rsid w:val="002D393B"/>
    <w:rsid w:val="0030364C"/>
    <w:rsid w:val="003A31CA"/>
    <w:rsid w:val="003C3BA3"/>
    <w:rsid w:val="003D5274"/>
    <w:rsid w:val="00413977"/>
    <w:rsid w:val="00426C12"/>
    <w:rsid w:val="004533A6"/>
    <w:rsid w:val="004830F8"/>
    <w:rsid w:val="00484A4A"/>
    <w:rsid w:val="004B7EA0"/>
    <w:rsid w:val="004C03FE"/>
    <w:rsid w:val="004D11AC"/>
    <w:rsid w:val="004D3081"/>
    <w:rsid w:val="004E094E"/>
    <w:rsid w:val="004F2341"/>
    <w:rsid w:val="005158AF"/>
    <w:rsid w:val="0052667B"/>
    <w:rsid w:val="00551BA4"/>
    <w:rsid w:val="00570A51"/>
    <w:rsid w:val="005A4C92"/>
    <w:rsid w:val="00613050"/>
    <w:rsid w:val="0061612D"/>
    <w:rsid w:val="006B507D"/>
    <w:rsid w:val="006B5B69"/>
    <w:rsid w:val="006C7805"/>
    <w:rsid w:val="006E4899"/>
    <w:rsid w:val="006F0F7D"/>
    <w:rsid w:val="007216A9"/>
    <w:rsid w:val="00751B6C"/>
    <w:rsid w:val="007A5C0E"/>
    <w:rsid w:val="007A774C"/>
    <w:rsid w:val="007C524D"/>
    <w:rsid w:val="00800ABC"/>
    <w:rsid w:val="00844543"/>
    <w:rsid w:val="008722B1"/>
    <w:rsid w:val="008A2DD0"/>
    <w:rsid w:val="008A3B15"/>
    <w:rsid w:val="008C2311"/>
    <w:rsid w:val="008D32CF"/>
    <w:rsid w:val="008F7122"/>
    <w:rsid w:val="00907987"/>
    <w:rsid w:val="00943AE7"/>
    <w:rsid w:val="00953DB9"/>
    <w:rsid w:val="0097487A"/>
    <w:rsid w:val="00981F81"/>
    <w:rsid w:val="00986189"/>
    <w:rsid w:val="009C4BA2"/>
    <w:rsid w:val="009C7366"/>
    <w:rsid w:val="009D0C60"/>
    <w:rsid w:val="009D2D4C"/>
    <w:rsid w:val="009F2133"/>
    <w:rsid w:val="009F3176"/>
    <w:rsid w:val="00A404DB"/>
    <w:rsid w:val="00A4156A"/>
    <w:rsid w:val="00A70577"/>
    <w:rsid w:val="00A90FC9"/>
    <w:rsid w:val="00AD7787"/>
    <w:rsid w:val="00B169AF"/>
    <w:rsid w:val="00B25AAF"/>
    <w:rsid w:val="00B563CF"/>
    <w:rsid w:val="00B646B1"/>
    <w:rsid w:val="00B85A4A"/>
    <w:rsid w:val="00BF212A"/>
    <w:rsid w:val="00BF6FC4"/>
    <w:rsid w:val="00C15882"/>
    <w:rsid w:val="00C73D58"/>
    <w:rsid w:val="00C76270"/>
    <w:rsid w:val="00CB0AAA"/>
    <w:rsid w:val="00CD1748"/>
    <w:rsid w:val="00D043BF"/>
    <w:rsid w:val="00D10920"/>
    <w:rsid w:val="00D1488B"/>
    <w:rsid w:val="00D4675A"/>
    <w:rsid w:val="00D57D2F"/>
    <w:rsid w:val="00D749D3"/>
    <w:rsid w:val="00D822CE"/>
    <w:rsid w:val="00D952F0"/>
    <w:rsid w:val="00DC1E48"/>
    <w:rsid w:val="00DC7337"/>
    <w:rsid w:val="00E21643"/>
    <w:rsid w:val="00E25CC0"/>
    <w:rsid w:val="00E50873"/>
    <w:rsid w:val="00E61F53"/>
    <w:rsid w:val="00E736CB"/>
    <w:rsid w:val="00E8135C"/>
    <w:rsid w:val="00EA1945"/>
    <w:rsid w:val="00ED7993"/>
    <w:rsid w:val="00F35129"/>
    <w:rsid w:val="00F421C2"/>
    <w:rsid w:val="00F50750"/>
    <w:rsid w:val="00F979F5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14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14</cp:revision>
  <cp:lastPrinted>2021-01-29T13:11:00Z</cp:lastPrinted>
  <dcterms:created xsi:type="dcterms:W3CDTF">2022-03-22T20:13:00Z</dcterms:created>
  <dcterms:modified xsi:type="dcterms:W3CDTF">2022-03-22T21:05:00Z</dcterms:modified>
</cp:coreProperties>
</file>